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23394F5C"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2</w:t>
      </w:r>
      <w:r w:rsidR="00D71ACF">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753D52">
        <w:rPr>
          <w:rFonts w:eastAsiaTheme="minorEastAsia"/>
          <w:b/>
          <w:sz w:val="24"/>
          <w:lang w:eastAsia="zh-CN"/>
        </w:rPr>
        <w:t xml:space="preserve">      </w:t>
      </w:r>
      <w:r w:rsidR="00753D52" w:rsidRPr="00753D52">
        <w:rPr>
          <w:rFonts w:eastAsiaTheme="minorEastAsia"/>
          <w:b/>
          <w:sz w:val="24"/>
          <w:lang w:eastAsia="zh-CN"/>
        </w:rPr>
        <w:t>R2-2301581</w:t>
      </w:r>
    </w:p>
    <w:p w14:paraId="602DEBA1" w14:textId="4FAD7C2D" w:rsidR="00737549" w:rsidRDefault="00D71ACF" w:rsidP="001F51FC">
      <w:pPr>
        <w:tabs>
          <w:tab w:val="left" w:pos="1985"/>
        </w:tabs>
        <w:ind w:left="1985" w:hanging="1985"/>
        <w:rPr>
          <w:rFonts w:eastAsiaTheme="minorEastAsia"/>
          <w:b/>
          <w:sz w:val="24"/>
          <w:lang w:eastAsia="zh-CN"/>
        </w:rPr>
      </w:pPr>
      <w:r w:rsidRPr="00D71ACF">
        <w:rPr>
          <w:rFonts w:eastAsiaTheme="minorEastAsia"/>
          <w:b/>
          <w:sz w:val="24"/>
          <w:lang w:eastAsia="zh-CN"/>
        </w:rPr>
        <w:t>Athens, Greece, Feb</w:t>
      </w:r>
      <w:r w:rsidR="00753D52">
        <w:rPr>
          <w:rFonts w:eastAsiaTheme="minorEastAsia"/>
          <w:b/>
          <w:sz w:val="24"/>
          <w:lang w:eastAsia="zh-CN"/>
        </w:rPr>
        <w:t xml:space="preserve"> 27</w:t>
      </w:r>
      <w:r w:rsidRPr="00D71ACF">
        <w:rPr>
          <w:rFonts w:eastAsiaTheme="minorEastAsia"/>
          <w:b/>
          <w:sz w:val="24"/>
          <w:lang w:eastAsia="zh-CN"/>
        </w:rPr>
        <w:t>-</w:t>
      </w:r>
      <w:r w:rsidR="00753D52">
        <w:rPr>
          <w:rFonts w:eastAsiaTheme="minorEastAsia"/>
          <w:b/>
          <w:sz w:val="24"/>
          <w:lang w:eastAsia="zh-CN"/>
        </w:rPr>
        <w:t xml:space="preserve"> </w:t>
      </w:r>
      <w:r w:rsidRPr="00D71ACF">
        <w:rPr>
          <w:rFonts w:eastAsiaTheme="minorEastAsia"/>
          <w:b/>
          <w:sz w:val="24"/>
          <w:lang w:eastAsia="zh-CN"/>
        </w:rPr>
        <w:t>Mar</w:t>
      </w:r>
      <w:r w:rsidR="00753D52">
        <w:rPr>
          <w:rFonts w:eastAsiaTheme="minorEastAsia"/>
          <w:b/>
          <w:sz w:val="24"/>
          <w:lang w:eastAsia="zh-CN"/>
        </w:rPr>
        <w:t xml:space="preserve"> 3</w:t>
      </w:r>
      <w:r w:rsidRPr="00D71ACF">
        <w:rPr>
          <w:rFonts w:eastAsiaTheme="minorEastAsia"/>
          <w:b/>
          <w:sz w:val="24"/>
          <w:lang w:eastAsia="zh-CN"/>
        </w:rPr>
        <w:t>, 202</w:t>
      </w:r>
      <w:r w:rsidR="00753D52">
        <w:rPr>
          <w:rFonts w:eastAsiaTheme="minorEastAsia"/>
          <w:b/>
          <w:sz w:val="24"/>
          <w:lang w:eastAsia="zh-CN"/>
        </w:rPr>
        <w:t>3</w:t>
      </w:r>
    </w:p>
    <w:p w14:paraId="6ABFCF2C" w14:textId="0386F8B5"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F0097" w:rsidRPr="00AF0097">
        <w:rPr>
          <w:rFonts w:cs="Arial"/>
          <w:b/>
          <w:bCs/>
          <w:sz w:val="24"/>
          <w:lang w:eastAsia="zh-CN"/>
        </w:rPr>
        <w:t>8.11.</w:t>
      </w:r>
      <w:r w:rsidR="00F170E4">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2E1A3C9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F170E4">
        <w:rPr>
          <w:rFonts w:cs="Arial"/>
          <w:b/>
          <w:bCs/>
          <w:sz w:val="24"/>
          <w:lang w:eastAsia="zh-CN"/>
        </w:rPr>
        <w:t>s</w:t>
      </w:r>
      <w:r w:rsidR="00F170E4" w:rsidRPr="00F170E4">
        <w:rPr>
          <w:rFonts w:cs="Arial"/>
          <w:b/>
          <w:bCs/>
          <w:sz w:val="24"/>
          <w:lang w:eastAsia="zh-CN"/>
        </w:rPr>
        <w:t>hared processing for MBS broadcast and Unicast reception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4D96D6B" w14:textId="72355C3F" w:rsidR="004D21A1" w:rsidRDefault="00F170E4" w:rsidP="0072041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hAnsi="Times New Roman"/>
          <w:lang w:eastAsia="zh-CN"/>
        </w:rPr>
        <w:t>S</w:t>
      </w:r>
      <w:r w:rsidRPr="00F170E4">
        <w:rPr>
          <w:rFonts w:ascii="Times New Roman" w:hAnsi="Times New Roman"/>
          <w:lang w:eastAsia="zh-CN"/>
        </w:rPr>
        <w:t>hared processing for MBS broadcast and Unicast reception</w:t>
      </w:r>
      <w:r w:rsidR="00C523EA">
        <w:rPr>
          <w:rFonts w:ascii="Times New Roman" w:hAnsi="Times New Roman"/>
          <w:lang w:eastAsia="zh-CN"/>
        </w:rPr>
        <w:t xml:space="preserve"> </w:t>
      </w:r>
      <w:r w:rsidR="00C523EA">
        <w:rPr>
          <w:rFonts w:ascii="Times New Roman" w:hAnsi="Times New Roman" w:hint="eastAsia"/>
          <w:lang w:eastAsia="zh-CN"/>
        </w:rPr>
        <w:t>were</w:t>
      </w:r>
      <w:r w:rsidR="00C523EA">
        <w:rPr>
          <w:rFonts w:ascii="Times New Roman" w:hAnsi="Times New Roman"/>
          <w:lang w:eastAsia="zh-CN"/>
        </w:rPr>
        <w:t xml:space="preserve"> </w:t>
      </w:r>
      <w:r w:rsidR="00C523EA">
        <w:rPr>
          <w:rFonts w:ascii="Times New Roman" w:hAnsi="Times New Roman" w:hint="eastAsia"/>
          <w:lang w:eastAsia="zh-CN"/>
        </w:rPr>
        <w:t>discussed</w:t>
      </w:r>
      <w:r w:rsidR="00720412">
        <w:rPr>
          <w:rFonts w:ascii="Times New Roman" w:eastAsia="宋体" w:hAnsi="Times New Roman"/>
          <w:lang w:eastAsia="zh-CN"/>
        </w:rPr>
        <w:t xml:space="preserve"> </w:t>
      </w:r>
      <w:r w:rsidR="00C523EA">
        <w:rPr>
          <w:rFonts w:ascii="Times New Roman" w:eastAsia="宋体" w:hAnsi="Times New Roman" w:hint="eastAsia"/>
          <w:lang w:eastAsia="zh-CN"/>
        </w:rPr>
        <w:t>in</w:t>
      </w:r>
      <w:r w:rsidR="00C523EA">
        <w:rPr>
          <w:rFonts w:ascii="Times New Roman" w:eastAsia="宋体" w:hAnsi="Times New Roman"/>
          <w:lang w:eastAsia="zh-CN"/>
        </w:rPr>
        <w:t xml:space="preserve"> </w:t>
      </w:r>
      <w:r w:rsidR="00C523EA">
        <w:rPr>
          <w:rFonts w:ascii="Times New Roman" w:eastAsia="宋体" w:hAnsi="Times New Roman" w:hint="eastAsia"/>
          <w:lang w:eastAsia="zh-CN"/>
        </w:rPr>
        <w:t>the</w:t>
      </w:r>
      <w:r w:rsidR="00C523EA">
        <w:rPr>
          <w:rFonts w:ascii="Times New Roman" w:eastAsia="宋体" w:hAnsi="Times New Roman"/>
          <w:lang w:eastAsia="zh-CN"/>
        </w:rPr>
        <w:t xml:space="preserve"> previous meetings, </w:t>
      </w:r>
      <w:r w:rsidR="00C523EA" w:rsidRPr="00C523EA">
        <w:rPr>
          <w:rFonts w:ascii="Times New Roman" w:eastAsia="宋体" w:hAnsi="Times New Roman"/>
          <w:lang w:eastAsia="zh-CN"/>
        </w:rPr>
        <w:t>followings are the related agreement</w:t>
      </w:r>
      <w:r w:rsidR="009B32F1">
        <w:rPr>
          <w:rFonts w:ascii="Times New Roman" w:eastAsia="宋体" w:hAnsi="Times New Roman"/>
          <w:lang w:eastAsia="zh-CN"/>
        </w:rPr>
        <w:t xml:space="preserve"> [1]</w:t>
      </w:r>
      <w:r w:rsidR="007601B9">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42EB7210" w14:textId="77777777" w:rsidR="00997791" w:rsidRPr="00997791" w:rsidRDefault="00997791" w:rsidP="00997791">
            <w:pPr>
              <w:pStyle w:val="Agreement"/>
            </w:pPr>
            <w:r w:rsidRPr="00997791">
              <w:t xml:space="preserve">For shared processing we adopt the following as a baseline: </w:t>
            </w:r>
          </w:p>
          <w:p w14:paraId="5D83AE72" w14:textId="77777777" w:rsidR="00997791" w:rsidRPr="00997791" w:rsidRDefault="00997791" w:rsidP="00997791">
            <w:pPr>
              <w:pStyle w:val="Agreement"/>
              <w:numPr>
                <w:ilvl w:val="0"/>
                <w:numId w:val="0"/>
              </w:numPr>
              <w:ind w:left="1619"/>
            </w:pPr>
            <w:r w:rsidRPr="00997791">
              <w:t xml:space="preserve">1) new IE is added in system information to control whether MBSInterestIndication for shared processing can be sent or not; </w:t>
            </w:r>
          </w:p>
          <w:p w14:paraId="1FC83511" w14:textId="77777777" w:rsidR="00997791" w:rsidRPr="00997791" w:rsidRDefault="00997791" w:rsidP="00997791">
            <w:pPr>
              <w:pStyle w:val="Agreement"/>
              <w:numPr>
                <w:ilvl w:val="0"/>
                <w:numId w:val="0"/>
              </w:numPr>
              <w:ind w:left="1619"/>
            </w:pPr>
            <w:r w:rsidRPr="00997791">
              <w:t>2) MBSInterestIndication message content and related procedure is updated for shared processing.</w:t>
            </w:r>
          </w:p>
          <w:p w14:paraId="5EA884FF" w14:textId="77777777" w:rsidR="00997791" w:rsidRPr="00997791" w:rsidRDefault="00997791" w:rsidP="00997791">
            <w:pPr>
              <w:pStyle w:val="Agreement"/>
            </w:pPr>
            <w:r w:rsidRPr="00997791">
              <w:t xml:space="preserve">New IE to control whether MBSInterestIndication for shared processing can be sent or not is added to SIB1. </w:t>
            </w:r>
          </w:p>
          <w:p w14:paraId="020310D8" w14:textId="77777777" w:rsidR="00997791" w:rsidRPr="00997791" w:rsidRDefault="00997791" w:rsidP="00997791">
            <w:pPr>
              <w:pStyle w:val="Doc-text2"/>
              <w:ind w:left="0" w:firstLine="0"/>
            </w:pPr>
          </w:p>
          <w:p w14:paraId="4AA9D8A7" w14:textId="77777777" w:rsidR="00997791" w:rsidRPr="00997791" w:rsidRDefault="00997791" w:rsidP="00997791">
            <w:pPr>
              <w:pStyle w:val="Agreement"/>
            </w:pPr>
            <w:r w:rsidRPr="00997791">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70E9629F" w14:textId="77777777" w:rsidR="00997791" w:rsidRPr="00997791" w:rsidRDefault="00997791" w:rsidP="00997791">
            <w:pPr>
              <w:pStyle w:val="Agreement"/>
            </w:pPr>
            <w:r w:rsidRPr="00997791">
              <w:t>FFS whether UE capability is needed to enable shared processing.</w:t>
            </w:r>
          </w:p>
          <w:p w14:paraId="375EB25F" w14:textId="5D97B8CA" w:rsidR="007601B9" w:rsidRPr="007601B9" w:rsidRDefault="007601B9" w:rsidP="007601B9">
            <w:pPr>
              <w:overflowPunct w:val="0"/>
              <w:autoSpaceDE w:val="0"/>
              <w:autoSpaceDN w:val="0"/>
              <w:adjustRightInd w:val="0"/>
              <w:spacing w:after="0"/>
              <w:ind w:firstLineChars="50" w:firstLine="100"/>
              <w:jc w:val="left"/>
              <w:textAlignment w:val="baseline"/>
              <w:rPr>
                <w:rFonts w:eastAsia="MS Mincho"/>
                <w:bCs/>
                <w:lang w:eastAsia="en-GB"/>
              </w:rPr>
            </w:pPr>
          </w:p>
        </w:tc>
      </w:tr>
    </w:tbl>
    <w:p w14:paraId="47F747A1" w14:textId="780D3F73" w:rsidR="004D21A1" w:rsidRDefault="007601B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w:t>
      </w:r>
      <w:r w:rsidR="004D21A1">
        <w:rPr>
          <w:rFonts w:ascii="Times New Roman" w:eastAsia="宋体" w:hAnsi="Times New Roman"/>
          <w:lang w:eastAsia="zh-CN"/>
        </w:rPr>
        <w:t xml:space="preserve">n this contribution, we </w:t>
      </w:r>
      <w:r w:rsidR="0096181C">
        <w:rPr>
          <w:rFonts w:ascii="Times New Roman" w:eastAsia="宋体" w:hAnsi="Times New Roman"/>
          <w:lang w:eastAsia="zh-CN"/>
        </w:rPr>
        <w:t xml:space="preserve">further discuss </w:t>
      </w:r>
      <w:r>
        <w:rPr>
          <w:rFonts w:ascii="Times New Roman" w:eastAsia="宋体" w:hAnsi="Times New Roman"/>
          <w:lang w:eastAsia="zh-CN"/>
        </w:rPr>
        <w:t>unsolved issues and provide our views</w:t>
      </w:r>
      <w:r w:rsidR="0096181C">
        <w:rPr>
          <w:rFonts w:ascii="Times New Roman" w:eastAsia="宋体" w:hAnsi="Times New Roman"/>
          <w:lang w:eastAsia="zh-CN"/>
        </w:rPr>
        <w:t>.</w:t>
      </w:r>
    </w:p>
    <w:p w14:paraId="2F412082" w14:textId="35D3C042" w:rsidR="00FC3CB3" w:rsidRDefault="00933186" w:rsidP="004D21A1">
      <w:pPr>
        <w:pStyle w:val="1"/>
        <w:rPr>
          <w:lang w:eastAsia="zh-CN"/>
        </w:rPr>
      </w:pPr>
      <w:r>
        <w:rPr>
          <w:lang w:eastAsia="zh-CN"/>
        </w:rPr>
        <w:t>Discussion</w:t>
      </w:r>
      <w:bookmarkStart w:id="2" w:name="_Hlk110416859"/>
    </w:p>
    <w:p w14:paraId="309F6E2F" w14:textId="44713A9F" w:rsidR="00153216" w:rsidRDefault="00470AFD" w:rsidP="00650D7A">
      <w:pPr>
        <w:rPr>
          <w:rFonts w:ascii="Times New Roman" w:eastAsiaTheme="minorEastAsia" w:hAnsi="Times New Roman"/>
          <w:lang w:eastAsia="zh-CN"/>
        </w:rPr>
      </w:pPr>
      <w:r>
        <w:rPr>
          <w:rFonts w:ascii="Times New Roman" w:eastAsia="宋体" w:hAnsi="Times New Roman"/>
          <w:lang w:eastAsia="zh-CN"/>
        </w:rPr>
        <w:t>In LTE</w:t>
      </w:r>
      <w:r w:rsidR="00153216">
        <w:rPr>
          <w:rFonts w:ascii="Times New Roman" w:eastAsia="宋体" w:hAnsi="Times New Roman"/>
          <w:lang w:eastAsia="zh-CN"/>
        </w:rPr>
        <w:t xml:space="preserve"> </w:t>
      </w:r>
      <w:r w:rsidR="00153216">
        <w:rPr>
          <w:rFonts w:ascii="Times New Roman" w:eastAsia="宋体" w:hAnsi="Times New Roman" w:hint="eastAsia"/>
          <w:lang w:eastAsia="zh-CN"/>
        </w:rPr>
        <w:t>MBMS</w:t>
      </w:r>
      <w:r>
        <w:rPr>
          <w:rFonts w:ascii="Times New Roman" w:eastAsia="宋体" w:hAnsi="Times New Roman"/>
          <w:lang w:eastAsia="zh-CN"/>
        </w:rPr>
        <w:t>, UE may</w:t>
      </w:r>
      <w:r w:rsidR="00153216">
        <w:rPr>
          <w:rFonts w:ascii="Times New Roman" w:eastAsia="宋体" w:hAnsi="Times New Roman"/>
          <w:lang w:eastAsia="zh-CN"/>
        </w:rPr>
        <w:t xml:space="preserve"> receive broadcast on non-serving cell. UE may </w:t>
      </w:r>
      <w:r>
        <w:rPr>
          <w:rFonts w:ascii="Times New Roman" w:eastAsia="宋体" w:hAnsi="Times New Roman"/>
          <w:lang w:eastAsia="zh-CN"/>
        </w:rPr>
        <w:t xml:space="preserve">indicate the support of </w:t>
      </w:r>
      <w:bookmarkStart w:id="3" w:name="_Hlk127485417"/>
      <w:r w:rsidRPr="00470AFD">
        <w:rPr>
          <w:rFonts w:ascii="Times New Roman" w:eastAsia="宋体" w:hAnsi="Times New Roman"/>
          <w:i/>
          <w:iCs/>
          <w:lang w:eastAsia="zh-CN"/>
        </w:rPr>
        <w:t>mbms-NonServingCell</w:t>
      </w:r>
      <w:bookmarkEnd w:id="3"/>
      <w:r w:rsidR="00153216">
        <w:rPr>
          <w:rFonts w:ascii="Times New Roman" w:eastAsia="宋体" w:hAnsi="Times New Roman"/>
          <w:i/>
          <w:iCs/>
          <w:lang w:eastAsia="zh-CN"/>
        </w:rPr>
        <w:t xml:space="preserve"> </w:t>
      </w:r>
      <w:r w:rsidR="00153216" w:rsidRPr="00153216">
        <w:rPr>
          <w:rFonts w:ascii="Times New Roman" w:eastAsia="宋体" w:hAnsi="Times New Roman"/>
          <w:lang w:eastAsia="zh-CN"/>
        </w:rPr>
        <w:t xml:space="preserve">in </w:t>
      </w:r>
      <w:r w:rsidR="00153216" w:rsidRPr="00153216">
        <w:rPr>
          <w:rFonts w:ascii="Times New Roman" w:eastAsia="Times New Roman" w:hAnsi="Times New Roman"/>
          <w:i/>
          <w:noProof/>
          <w:lang w:eastAsia="ja-JP"/>
        </w:rPr>
        <w:t>UECapabilityInformation</w:t>
      </w:r>
      <w:r w:rsidR="00153216">
        <w:rPr>
          <w:rFonts w:ascii="Times New Roman" w:eastAsia="宋体" w:hAnsi="Times New Roman"/>
          <w:i/>
          <w:iCs/>
          <w:lang w:eastAsia="zh-CN"/>
        </w:rPr>
        <w:t xml:space="preserve">. </w:t>
      </w:r>
      <w:r w:rsidR="00153216">
        <w:rPr>
          <w:rFonts w:ascii="Times New Roman" w:eastAsia="宋体" w:hAnsi="Times New Roman"/>
          <w:lang w:eastAsia="zh-CN"/>
        </w:rPr>
        <w:t xml:space="preserve">The parameter </w:t>
      </w:r>
      <w:r w:rsidR="00153216" w:rsidRPr="00470AFD">
        <w:rPr>
          <w:rFonts w:ascii="Times New Roman" w:eastAsia="宋体" w:hAnsi="Times New Roman"/>
          <w:i/>
          <w:iCs/>
          <w:lang w:eastAsia="zh-CN"/>
        </w:rPr>
        <w:t>mbms-NonServingCell</w:t>
      </w:r>
      <w:r w:rsidRPr="00470AFD">
        <w:rPr>
          <w:rFonts w:ascii="Times New Roman" w:eastAsia="宋体" w:hAnsi="Times New Roman"/>
          <w:lang w:eastAsia="zh-CN"/>
        </w:rPr>
        <w:t xml:space="preserve"> </w:t>
      </w:r>
      <w:r w:rsidRPr="00470AFD">
        <w:rPr>
          <w:rFonts w:ascii="Times New Roman" w:eastAsia="宋体" w:hAnsi="Times New Roman"/>
          <w:lang w:eastAsia="ja-JP"/>
        </w:rPr>
        <w:t xml:space="preserve">defines whether the UE in RRC_CONNECTED supports MBMS reception via MBSFN on a frequency indicated in an </w:t>
      </w:r>
      <w:r w:rsidRPr="00470AFD">
        <w:rPr>
          <w:rFonts w:ascii="Times New Roman" w:eastAsia="宋体" w:hAnsi="Times New Roman"/>
          <w:i/>
          <w:lang w:eastAsia="ja-JP"/>
        </w:rPr>
        <w:t>MBMSInterestIndication</w:t>
      </w:r>
      <w:r w:rsidRPr="00470AFD">
        <w:rPr>
          <w:rFonts w:ascii="Times New Roman" w:eastAsia="宋体" w:hAnsi="Times New Roman"/>
          <w:lang w:eastAsia="ja-JP"/>
        </w:rPr>
        <w:t xml:space="preserve"> message, where (according to </w:t>
      </w:r>
      <w:r w:rsidRPr="00470AFD">
        <w:rPr>
          <w:rFonts w:ascii="Times New Roman" w:eastAsia="宋体" w:hAnsi="Times New Roman"/>
          <w:i/>
          <w:lang w:eastAsia="ja-JP"/>
        </w:rPr>
        <w:t>supportedBandCombination</w:t>
      </w:r>
      <w:r w:rsidRPr="00470AFD">
        <w:rPr>
          <w:rFonts w:ascii="Times New Roman" w:eastAsia="宋体" w:hAnsi="Times New Roman"/>
          <w:lang w:eastAsia="ja-JP"/>
        </w:rPr>
        <w:t xml:space="preserve"> and to network synchronization properties) a serving cell may be additionally configured</w:t>
      </w:r>
      <w:r w:rsidR="00153216">
        <w:rPr>
          <w:rFonts w:ascii="Times New Roman" w:eastAsia="宋体" w:hAnsi="Times New Roman"/>
          <w:lang w:eastAsia="ja-JP"/>
        </w:rPr>
        <w:t xml:space="preserve"> [</w:t>
      </w:r>
      <w:r w:rsidR="009B32F1">
        <w:rPr>
          <w:rFonts w:ascii="Times New Roman" w:eastAsia="宋体" w:hAnsi="Times New Roman"/>
          <w:lang w:eastAsia="ja-JP"/>
        </w:rPr>
        <w:t>2</w:t>
      </w:r>
      <w:r w:rsidR="00153216">
        <w:rPr>
          <w:rFonts w:ascii="Times New Roman" w:eastAsia="宋体" w:hAnsi="Times New Roman"/>
          <w:lang w:eastAsia="ja-JP"/>
        </w:rPr>
        <w:t xml:space="preserve">]. When </w:t>
      </w:r>
      <w:r w:rsidR="00153216" w:rsidRPr="00470AFD">
        <w:rPr>
          <w:rFonts w:ascii="Times New Roman" w:eastAsia="宋体" w:hAnsi="Times New Roman"/>
          <w:i/>
          <w:iCs/>
          <w:lang w:eastAsia="zh-CN"/>
        </w:rPr>
        <w:t>mbms-NonServingCell</w:t>
      </w:r>
      <w:r w:rsidR="00153216">
        <w:rPr>
          <w:rFonts w:ascii="Times New Roman" w:eastAsia="宋体" w:hAnsi="Times New Roman"/>
          <w:lang w:eastAsia="ja-JP"/>
        </w:rPr>
        <w:t xml:space="preserve"> is indicated, the related cells indicated in </w:t>
      </w:r>
      <w:r w:rsidR="00153216" w:rsidRPr="00470AFD">
        <w:rPr>
          <w:rFonts w:ascii="Times New Roman" w:eastAsia="宋体" w:hAnsi="Times New Roman"/>
          <w:i/>
          <w:lang w:eastAsia="ja-JP"/>
        </w:rPr>
        <w:t>MBMSInterestIndication</w:t>
      </w:r>
      <w:r w:rsidR="00153216">
        <w:rPr>
          <w:rFonts w:ascii="Times New Roman" w:eastAsia="宋体" w:hAnsi="Times New Roman"/>
          <w:lang w:eastAsia="ja-JP"/>
        </w:rPr>
        <w:t xml:space="preserve"> can be additionally configured as SCell.</w:t>
      </w:r>
      <w:r>
        <w:rPr>
          <w:rFonts w:ascii="Times New Roman" w:eastAsia="宋体" w:hAnsi="Times New Roman"/>
          <w:lang w:eastAsia="ja-JP"/>
        </w:rPr>
        <w:t xml:space="preserve"> </w:t>
      </w:r>
      <w:r w:rsidR="00153216">
        <w:rPr>
          <w:rFonts w:ascii="Times New Roman" w:eastAsiaTheme="minorEastAsia" w:hAnsi="Times New Roman" w:hint="eastAsia"/>
          <w:lang w:eastAsia="zh-CN"/>
        </w:rPr>
        <w:t xml:space="preserve"> </w:t>
      </w:r>
      <w:r w:rsidR="00153216">
        <w:rPr>
          <w:rFonts w:ascii="Times New Roman" w:eastAsiaTheme="minorEastAsia" w:hAnsi="Times New Roman"/>
          <w:lang w:eastAsia="zh-CN"/>
        </w:rPr>
        <w:t>I</w:t>
      </w:r>
      <w:r w:rsidR="00153216">
        <w:rPr>
          <w:rFonts w:ascii="Times New Roman" w:eastAsiaTheme="minorEastAsia" w:hAnsi="Times New Roman" w:hint="eastAsia"/>
          <w:lang w:eastAsia="zh-CN"/>
        </w:rPr>
        <w:t>t</w:t>
      </w:r>
      <w:r w:rsidR="00153216">
        <w:rPr>
          <w:rFonts w:ascii="Times New Roman" w:eastAsiaTheme="minorEastAsia" w:hAnsi="Times New Roman"/>
          <w:lang w:eastAsia="zh-CN"/>
        </w:rPr>
        <w:t>’</w:t>
      </w:r>
      <w:r w:rsidR="00153216">
        <w:rPr>
          <w:rFonts w:ascii="Times New Roman" w:eastAsiaTheme="minorEastAsia" w:hAnsi="Times New Roman" w:hint="eastAsia"/>
          <w:lang w:eastAsia="zh-CN"/>
        </w:rPr>
        <w:t>s</w:t>
      </w:r>
      <w:r w:rsidR="00153216">
        <w:rPr>
          <w:rFonts w:ascii="Times New Roman" w:eastAsiaTheme="minorEastAsia" w:hAnsi="Times New Roman"/>
          <w:lang w:eastAsia="zh-CN"/>
        </w:rPr>
        <w:t xml:space="preserve"> </w:t>
      </w:r>
      <w:r w:rsidR="00153216">
        <w:rPr>
          <w:rFonts w:ascii="Times New Roman" w:eastAsiaTheme="minorEastAsia" w:hAnsi="Times New Roman" w:hint="eastAsia"/>
          <w:lang w:eastAsia="zh-CN"/>
        </w:rPr>
        <w:t>similar</w:t>
      </w:r>
      <w:r w:rsidR="00153216">
        <w:rPr>
          <w:rFonts w:ascii="Times New Roman" w:eastAsiaTheme="minorEastAsia" w:hAnsi="Times New Roman"/>
          <w:lang w:eastAsia="zh-CN"/>
        </w:rPr>
        <w:t xml:space="preserve"> </w:t>
      </w:r>
      <w:r w:rsidR="00153216">
        <w:rPr>
          <w:rFonts w:ascii="Times New Roman" w:eastAsiaTheme="minorEastAsia" w:hAnsi="Times New Roman" w:hint="eastAsia"/>
          <w:lang w:eastAsia="zh-CN"/>
        </w:rPr>
        <w:t>to</w:t>
      </w:r>
      <w:r w:rsidR="00153216">
        <w:rPr>
          <w:rFonts w:ascii="Times New Roman" w:eastAsiaTheme="minorEastAsia" w:hAnsi="Times New Roman"/>
          <w:lang w:eastAsia="zh-CN"/>
        </w:rPr>
        <w:t xml:space="preserve"> the discussion of Rel-18 shared processing </w:t>
      </w:r>
      <w:r w:rsidR="00153216" w:rsidRPr="00153216">
        <w:rPr>
          <w:rFonts w:ascii="Times New Roman" w:eastAsiaTheme="minorEastAsia" w:hAnsi="Times New Roman"/>
          <w:lang w:eastAsia="zh-CN"/>
        </w:rPr>
        <w:t>for MBS broadcast and Unicast reception</w:t>
      </w:r>
      <w:r w:rsidR="00153216">
        <w:rPr>
          <w:rFonts w:ascii="Times New Roman" w:eastAsiaTheme="minorEastAsia" w:hAnsi="Times New Roman"/>
          <w:lang w:eastAsia="zh-CN"/>
        </w:rPr>
        <w:t xml:space="preserve">, therefore, a new capability can be introduced to enable the </w:t>
      </w:r>
      <w:r w:rsidR="00153216" w:rsidRPr="00153216">
        <w:rPr>
          <w:rFonts w:ascii="Times New Roman" w:eastAsiaTheme="minorEastAsia" w:hAnsi="Times New Roman"/>
          <w:lang w:eastAsia="zh-CN"/>
        </w:rPr>
        <w:t>for shared processing for MBS broadcast and Unicast reception</w:t>
      </w:r>
      <w:r w:rsidR="00153216">
        <w:rPr>
          <w:rFonts w:ascii="Times New Roman" w:eastAsiaTheme="minorEastAsia" w:hAnsi="Times New Roman"/>
          <w:lang w:eastAsia="zh-CN"/>
        </w:rPr>
        <w:t>.</w:t>
      </w:r>
    </w:p>
    <w:p w14:paraId="4082F15D" w14:textId="145530A3" w:rsidR="00153216" w:rsidRDefault="00153216" w:rsidP="00153216">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153216">
        <w:rPr>
          <w:rFonts w:ascii="Times New Roman" w:eastAsiaTheme="minorEastAsia" w:hAnsi="Times New Roman" w:hint="eastAsia"/>
          <w:b/>
          <w:bCs/>
          <w:lang w:eastAsia="zh-CN"/>
        </w:rPr>
        <w:t>P</w:t>
      </w:r>
      <w:r w:rsidRPr="00153216">
        <w:rPr>
          <w:rFonts w:ascii="Times New Roman" w:eastAsiaTheme="minorEastAsia" w:hAnsi="Times New Roman"/>
          <w:b/>
          <w:bCs/>
          <w:lang w:eastAsia="zh-CN"/>
        </w:rPr>
        <w:t>roposal 1: A new capability similar to LTE MBMS mbms-NonServingCell can be introduced to enable the for shared processing for MBS broadcast and Unicast reception.</w:t>
      </w:r>
    </w:p>
    <w:p w14:paraId="714339BD" w14:textId="16AD9DB2" w:rsidR="00153216" w:rsidRPr="00153216" w:rsidRDefault="00153216" w:rsidP="00153216">
      <w:pPr>
        <w:rPr>
          <w:rFonts w:ascii="Times New Roman" w:eastAsia="宋体" w:hAnsi="Times New Roman"/>
          <w:lang w:eastAsia="ja-JP"/>
        </w:rPr>
      </w:pPr>
      <w:r w:rsidRPr="00153216">
        <w:rPr>
          <w:rFonts w:ascii="Times New Roman" w:eastAsia="宋体" w:hAnsi="Times New Roman" w:hint="eastAsia"/>
          <w:lang w:eastAsia="ja-JP"/>
        </w:rPr>
        <w:lastRenderedPageBreak/>
        <w:t>I</w:t>
      </w:r>
      <w:r w:rsidRPr="00153216">
        <w:rPr>
          <w:rFonts w:ascii="Times New Roman" w:eastAsia="宋体" w:hAnsi="Times New Roman"/>
          <w:lang w:eastAsia="ja-JP"/>
        </w:rPr>
        <w:t>n Rel-17, broadcast reception on non-serving cells was discussed, and it was agreed in RAN2#116-e meeting</w:t>
      </w:r>
      <w:r w:rsidR="00BB2163">
        <w:rPr>
          <w:rFonts w:ascii="Times New Roman" w:eastAsia="宋体" w:hAnsi="Times New Roman"/>
          <w:lang w:eastAsia="ja-JP"/>
        </w:rPr>
        <w:t xml:space="preserve"> that the RRC_CONNECTED UE may receive broadcast from non-serving cell in intra-PLMN with UE implementation</w:t>
      </w:r>
      <w:r w:rsidR="006D0C22">
        <w:rPr>
          <w:rFonts w:ascii="Times New Roman" w:eastAsia="宋体" w:hAnsi="Times New Roman"/>
          <w:lang w:eastAsia="ja-JP"/>
        </w:rPr>
        <w:t xml:space="preserve"> [3]</w:t>
      </w:r>
      <w:r w:rsidR="00BB2163">
        <w:rPr>
          <w:rFonts w:ascii="Times New Roman" w:eastAsia="宋体" w:hAnsi="Times New Roman"/>
          <w:lang w:eastAsia="ja-JP"/>
        </w:rPr>
        <w:t xml:space="preserve">. </w:t>
      </w:r>
    </w:p>
    <w:tbl>
      <w:tblPr>
        <w:tblStyle w:val="af5"/>
        <w:tblW w:w="0" w:type="auto"/>
        <w:tblInd w:w="108" w:type="dxa"/>
        <w:tblLook w:val="04A0" w:firstRow="1" w:lastRow="0" w:firstColumn="1" w:lastColumn="0" w:noHBand="0" w:noVBand="1"/>
      </w:tblPr>
      <w:tblGrid>
        <w:gridCol w:w="8865"/>
      </w:tblGrid>
      <w:tr w:rsidR="00153216" w14:paraId="123AD1E8" w14:textId="77777777" w:rsidTr="00153216">
        <w:tc>
          <w:tcPr>
            <w:tcW w:w="8865" w:type="dxa"/>
          </w:tcPr>
          <w:p w14:paraId="3602531A" w14:textId="62BFFE57" w:rsidR="00153216" w:rsidRDefault="00153216" w:rsidP="00153216">
            <w:pPr>
              <w:pStyle w:val="Agreement"/>
              <w:numPr>
                <w:ilvl w:val="0"/>
                <w:numId w:val="22"/>
              </w:numPr>
              <w:tabs>
                <w:tab w:val="num" w:pos="6930"/>
              </w:tabs>
              <w:ind w:left="1620"/>
              <w:rPr>
                <w:rFonts w:ascii="Times New Roman" w:eastAsiaTheme="minorEastAsia" w:hAnsi="Times New Roman"/>
                <w:b w:val="0"/>
                <w:bCs/>
                <w:lang w:eastAsia="zh-CN"/>
              </w:rPr>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36175F32" w14:textId="77777777" w:rsidR="00BB2163" w:rsidRDefault="00BB2163" w:rsidP="00BB2163">
      <w:pPr>
        <w:rPr>
          <w:rFonts w:ascii="Times New Roman" w:eastAsia="宋体" w:hAnsi="Times New Roman"/>
          <w:lang w:eastAsia="ja-JP"/>
        </w:rPr>
      </w:pPr>
    </w:p>
    <w:p w14:paraId="32B53375" w14:textId="397DF102" w:rsidR="00BB2163" w:rsidRDefault="00BB2163" w:rsidP="00BB2163">
      <w:pPr>
        <w:rPr>
          <w:rFonts w:ascii="Times New Roman" w:eastAsia="宋体" w:hAnsi="Times New Roman"/>
          <w:lang w:eastAsia="zh-CN"/>
        </w:rPr>
      </w:pPr>
      <w:r>
        <w:rPr>
          <w:rFonts w:ascii="Times New Roman" w:eastAsia="宋体" w:hAnsi="Times New Roman"/>
          <w:lang w:eastAsia="zh-CN"/>
        </w:rPr>
        <w:t>However, in Rel-17 discussion, it does not emphas</w:t>
      </w:r>
      <w:r w:rsidR="00E761A7">
        <w:rPr>
          <w:rFonts w:ascii="Times New Roman" w:eastAsia="宋体" w:hAnsi="Times New Roman" w:hint="eastAsia"/>
          <w:lang w:eastAsia="zh-CN"/>
        </w:rPr>
        <w:t>ize</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the</w:t>
      </w:r>
      <w:r>
        <w:rPr>
          <w:rFonts w:ascii="Times New Roman" w:eastAsia="宋体" w:hAnsi="Times New Roman"/>
          <w:lang w:eastAsia="zh-CN"/>
        </w:rPr>
        <w:t xml:space="preserve"> shared “processing” for multicast/unicast and broadcast reception. That’s why MII to report broadcast service information is needed. In last meeting, RAN2 agreed the basic parameters reported to the </w:t>
      </w:r>
      <w:r w:rsidR="0039635C">
        <w:rPr>
          <w:rFonts w:ascii="Times New Roman" w:eastAsia="宋体" w:hAnsi="Times New Roman" w:hint="eastAsia"/>
          <w:lang w:eastAsia="zh-CN"/>
        </w:rPr>
        <w:t>serving</w:t>
      </w:r>
      <w:r w:rsidR="0039635C">
        <w:rPr>
          <w:rFonts w:ascii="Times New Roman" w:eastAsia="宋体" w:hAnsi="Times New Roman"/>
          <w:lang w:eastAsia="zh-CN"/>
        </w:rPr>
        <w:t xml:space="preserve"> </w:t>
      </w:r>
      <w:r>
        <w:rPr>
          <w:rFonts w:ascii="Times New Roman" w:eastAsia="宋体" w:hAnsi="Times New Roman"/>
          <w:lang w:eastAsia="zh-CN"/>
        </w:rPr>
        <w:t xml:space="preserve">cell, including </w:t>
      </w:r>
      <w:r w:rsidRPr="00BB2163">
        <w:rPr>
          <w:rFonts w:ascii="Times New Roman" w:eastAsia="宋体" w:hAnsi="Times New Roman"/>
          <w:lang w:eastAsia="zh-CN"/>
        </w:rPr>
        <w:t>broadcast frequency, subcarrier spacing, and bandwidth</w:t>
      </w:r>
      <w:r>
        <w:rPr>
          <w:rFonts w:ascii="Times New Roman" w:eastAsia="宋体" w:hAnsi="Times New Roman"/>
          <w:lang w:eastAsia="zh-CN"/>
        </w:rPr>
        <w:t>.</w:t>
      </w:r>
      <w:r w:rsidRPr="00BB2163">
        <w:rPr>
          <w:rFonts w:ascii="Times New Roman" w:eastAsia="宋体" w:hAnsi="Times New Roman"/>
          <w:lang w:eastAsia="zh-CN"/>
        </w:rPr>
        <w:t xml:space="preserve"> </w:t>
      </w:r>
      <w:r>
        <w:rPr>
          <w:rFonts w:ascii="Times New Roman" w:eastAsia="宋体" w:hAnsi="Times New Roman"/>
          <w:lang w:eastAsia="zh-CN"/>
        </w:rPr>
        <w:t xml:space="preserve">The parameters are the same with parameters for LTE MBMS ROM receiving. But, in NR MBS, CFR concept is used, we prefer to indicate some more detail parameters of CFR to the </w:t>
      </w:r>
      <w:r w:rsidR="0039635C">
        <w:rPr>
          <w:rFonts w:ascii="Times New Roman" w:eastAsia="宋体" w:hAnsi="Times New Roman" w:hint="eastAsia"/>
          <w:lang w:eastAsia="zh-CN"/>
        </w:rPr>
        <w:t>serving</w:t>
      </w:r>
      <w:r w:rsidR="0039635C">
        <w:rPr>
          <w:rFonts w:ascii="Times New Roman" w:eastAsia="宋体" w:hAnsi="Times New Roman"/>
          <w:lang w:eastAsia="zh-CN"/>
        </w:rPr>
        <w:t xml:space="preserve"> </w:t>
      </w:r>
      <w:r>
        <w:rPr>
          <w:rFonts w:ascii="Times New Roman" w:eastAsia="宋体" w:hAnsi="Times New Roman"/>
          <w:lang w:eastAsia="zh-CN"/>
        </w:rPr>
        <w:t>cell.</w:t>
      </w:r>
    </w:p>
    <w:p w14:paraId="01B6E630" w14:textId="4BE0AB8E" w:rsidR="00BB2163" w:rsidRPr="0039635C" w:rsidRDefault="00BB2163" w:rsidP="0039635C">
      <w:pPr>
        <w:tabs>
          <w:tab w:val="left" w:pos="8185"/>
        </w:tabs>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B32F1">
        <w:rPr>
          <w:rFonts w:ascii="Times New Roman" w:eastAsiaTheme="minorEastAsia" w:hAnsi="Times New Roman"/>
          <w:b/>
          <w:bCs/>
          <w:lang w:eastAsia="zh-CN"/>
        </w:rPr>
        <w:t xml:space="preserve">Proposal 2: Detail parameters of CFR can be indicated in MII to the </w:t>
      </w:r>
      <w:r w:rsidR="0039635C" w:rsidRPr="0039635C">
        <w:rPr>
          <w:rFonts w:ascii="Times New Roman" w:eastAsiaTheme="minorEastAsia" w:hAnsi="Times New Roman"/>
          <w:b/>
          <w:bCs/>
          <w:lang w:eastAsia="zh-CN"/>
        </w:rPr>
        <w:t xml:space="preserve">serving </w:t>
      </w:r>
      <w:r w:rsidRPr="009B32F1">
        <w:rPr>
          <w:rFonts w:ascii="Times New Roman" w:eastAsiaTheme="minorEastAsia" w:hAnsi="Times New Roman"/>
          <w:b/>
          <w:bCs/>
          <w:lang w:eastAsia="zh-CN"/>
        </w:rPr>
        <w:t>cell.</w:t>
      </w:r>
      <w:r w:rsidR="0039635C">
        <w:rPr>
          <w:rFonts w:ascii="Times New Roman" w:eastAsiaTheme="minorEastAsia" w:hAnsi="Times New Roman"/>
          <w:b/>
          <w:bCs/>
          <w:lang w:eastAsia="zh-CN"/>
        </w:rPr>
        <w:tab/>
      </w:r>
    </w:p>
    <w:p w14:paraId="375BF02B" w14:textId="323FEE0D" w:rsidR="009B32F1" w:rsidRDefault="009B32F1" w:rsidP="00E761A7">
      <w:pPr>
        <w:rPr>
          <w:rFonts w:ascii="Times New Roman" w:eastAsia="宋体" w:hAnsi="Times New Roman"/>
          <w:lang w:eastAsia="zh-CN"/>
        </w:rPr>
      </w:pPr>
      <w:bookmarkStart w:id="4" w:name="_Hlk127265186"/>
      <w:r w:rsidRPr="009B32F1">
        <w:rPr>
          <w:rFonts w:ascii="Times New Roman" w:eastAsia="宋体" w:hAnsi="Times New Roman"/>
          <w:lang w:eastAsia="zh-CN"/>
        </w:rPr>
        <w:t>Another open issue left in last meeting is in which scenarios the UE reports this information (e.g.</w:t>
      </w:r>
      <w:r>
        <w:rPr>
          <w:rFonts w:ascii="Times New Roman" w:eastAsia="宋体" w:hAnsi="Times New Roman"/>
          <w:lang w:eastAsia="zh-CN"/>
        </w:rPr>
        <w:t>,</w:t>
      </w:r>
      <w:r w:rsidRPr="009B32F1">
        <w:rPr>
          <w:rFonts w:ascii="Times New Roman" w:eastAsia="宋体" w:hAnsi="Times New Roman"/>
          <w:lang w:eastAsia="zh-CN"/>
        </w:rPr>
        <w:t xml:space="preserve"> intra-PLMN case, inter-PLMN case)</w:t>
      </w:r>
      <w:r>
        <w:rPr>
          <w:rFonts w:ascii="Times New Roman" w:eastAsia="宋体" w:hAnsi="Times New Roman"/>
          <w:lang w:eastAsia="zh-CN"/>
        </w:rPr>
        <w:t xml:space="preserve">. For intra-PLMN case, the serving cell may have some information of the broadcast providing cell, such as SCS, </w:t>
      </w:r>
      <w:r w:rsidR="00E761A7">
        <w:rPr>
          <w:rFonts w:ascii="Times New Roman" w:eastAsia="宋体" w:hAnsi="Times New Roman" w:hint="eastAsia"/>
          <w:lang w:eastAsia="zh-CN"/>
        </w:rPr>
        <w:t>and</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SCS</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for</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broadcast</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is not</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changed</w:t>
      </w:r>
      <w:r w:rsidR="00E761A7">
        <w:rPr>
          <w:rFonts w:ascii="Times New Roman" w:eastAsia="宋体" w:hAnsi="Times New Roman"/>
          <w:lang w:eastAsia="zh-CN"/>
        </w:rPr>
        <w:t xml:space="preserve"> </w:t>
      </w:r>
      <w:r w:rsidR="00E761A7">
        <w:rPr>
          <w:rFonts w:ascii="Times New Roman" w:eastAsia="宋体" w:hAnsi="Times New Roman" w:hint="eastAsia"/>
          <w:lang w:eastAsia="zh-CN"/>
        </w:rPr>
        <w:t>dynamically</w:t>
      </w:r>
      <w:r w:rsidR="00E761A7">
        <w:rPr>
          <w:rFonts w:ascii="Times New Roman" w:eastAsia="宋体" w:hAnsi="Times New Roman" w:hint="eastAsia"/>
          <w:lang w:eastAsia="zh-CN"/>
        </w:rPr>
        <w:t>，</w:t>
      </w:r>
      <w:r>
        <w:rPr>
          <w:rFonts w:ascii="Times New Roman" w:eastAsia="宋体" w:hAnsi="Times New Roman"/>
          <w:lang w:eastAsia="zh-CN"/>
        </w:rPr>
        <w:t xml:space="preserve">therefore, some parameter(s) or the whole MII reporting is not needed. For the inter-PLMN, without necessary information, serving cell may enable the MII reporting for shared processing. </w:t>
      </w:r>
    </w:p>
    <w:p w14:paraId="0E5C4DBA" w14:textId="039B6A4C" w:rsidR="00007292" w:rsidRPr="009B32F1" w:rsidRDefault="009B32F1" w:rsidP="009B32F1">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B32F1">
        <w:rPr>
          <w:rFonts w:ascii="Times New Roman" w:eastAsiaTheme="minorEastAsia" w:hAnsi="Times New Roman"/>
          <w:b/>
          <w:bCs/>
          <w:lang w:eastAsia="zh-CN"/>
        </w:rPr>
        <w:t>Proposal 3: UE may decide whether to report MII and the reporting content based the indication in SIB1 and PLMNs of the two cells.</w:t>
      </w:r>
    </w:p>
    <w:bookmarkEnd w:id="2"/>
    <w:bookmarkEnd w:id="4"/>
    <w:p w14:paraId="66432442" w14:textId="77777777" w:rsidR="00CD4C7B" w:rsidRPr="001625D3" w:rsidRDefault="00315925" w:rsidP="002C2AF9">
      <w:pPr>
        <w:pStyle w:val="1"/>
      </w:pPr>
      <w:r w:rsidRPr="001625D3">
        <w:rPr>
          <w:lang w:eastAsia="zh-CN"/>
        </w:rPr>
        <w:t>Conclusions</w:t>
      </w:r>
    </w:p>
    <w:p w14:paraId="4E3535EC" w14:textId="1EDFA40C"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84028E">
        <w:rPr>
          <w:rFonts w:ascii="Times New Roman" w:hAnsi="Times New Roman"/>
          <w:sz w:val="22"/>
          <w:szCs w:val="22"/>
          <w:lang w:eastAsia="zh-CN"/>
        </w:rPr>
        <w:t xml:space="preserve">discussed </w:t>
      </w:r>
      <w:r w:rsidR="00E56B48">
        <w:rPr>
          <w:rFonts w:ascii="Times New Roman" w:hAnsi="Times New Roman"/>
          <w:sz w:val="22"/>
          <w:szCs w:val="22"/>
          <w:lang w:eastAsia="zh-CN"/>
        </w:rPr>
        <w:t xml:space="preserve">the </w:t>
      </w:r>
      <w:r w:rsidR="009B32F1" w:rsidRPr="009B32F1">
        <w:rPr>
          <w:rFonts w:ascii="Times New Roman" w:hAnsi="Times New Roman"/>
          <w:sz w:val="22"/>
          <w:szCs w:val="22"/>
          <w:lang w:eastAsia="zh-CN"/>
        </w:rPr>
        <w:t>Shared processing for MBS broadcast and Unicast reception</w:t>
      </w:r>
      <w:r w:rsidR="00E56B48">
        <w:rPr>
          <w:rFonts w:ascii="Times New Roman" w:hAnsi="Times New Roman"/>
          <w:sz w:val="22"/>
          <w:szCs w:val="22"/>
          <w:lang w:eastAsia="zh-CN"/>
        </w:rPr>
        <w:t xml:space="preserve">. </w:t>
      </w:r>
      <w:r w:rsidR="003658A6">
        <w:rPr>
          <w:rFonts w:ascii="Times New Roman" w:hAnsi="Times New Roman"/>
          <w:sz w:val="22"/>
          <w:szCs w:val="22"/>
          <w:lang w:eastAsia="zh-CN"/>
        </w:rPr>
        <w:t xml:space="preserve">Following are </w:t>
      </w:r>
      <w:r w:rsidR="00E56B48">
        <w:rPr>
          <w:rFonts w:ascii="Times New Roman" w:hAnsi="Times New Roman"/>
          <w:sz w:val="22"/>
          <w:szCs w:val="22"/>
          <w:lang w:eastAsia="zh-CN"/>
        </w:rPr>
        <w:t xml:space="preserve">the </w:t>
      </w:r>
      <w:r w:rsidR="003658A6">
        <w:rPr>
          <w:rFonts w:ascii="Times New Roman" w:hAnsi="Times New Roman"/>
          <w:sz w:val="22"/>
          <w:szCs w:val="22"/>
          <w:lang w:eastAsia="zh-CN"/>
        </w:rPr>
        <w:t>proposals.</w:t>
      </w:r>
    </w:p>
    <w:p w14:paraId="4C360792" w14:textId="77777777" w:rsidR="009B32F1" w:rsidRDefault="009B32F1" w:rsidP="009B32F1">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153216">
        <w:rPr>
          <w:rFonts w:ascii="Times New Roman" w:eastAsiaTheme="minorEastAsia" w:hAnsi="Times New Roman" w:hint="eastAsia"/>
          <w:b/>
          <w:bCs/>
          <w:lang w:eastAsia="zh-CN"/>
        </w:rPr>
        <w:t>P</w:t>
      </w:r>
      <w:r w:rsidRPr="00153216">
        <w:rPr>
          <w:rFonts w:ascii="Times New Roman" w:eastAsiaTheme="minorEastAsia" w:hAnsi="Times New Roman"/>
          <w:b/>
          <w:bCs/>
          <w:lang w:eastAsia="zh-CN"/>
        </w:rPr>
        <w:t>roposal 1: A new capability similar to LTE MBMS mbms-NonServingCell can be introduced to enable the for shared processing for MBS broadcast and Unicast reception.</w:t>
      </w:r>
    </w:p>
    <w:p w14:paraId="4FCD377E" w14:textId="5BB083EC" w:rsidR="009B32F1" w:rsidRPr="009B32F1" w:rsidRDefault="009B32F1" w:rsidP="009B32F1">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B32F1">
        <w:rPr>
          <w:rFonts w:ascii="Times New Roman" w:eastAsiaTheme="minorEastAsia" w:hAnsi="Times New Roman"/>
          <w:b/>
          <w:bCs/>
          <w:lang w:eastAsia="zh-CN"/>
        </w:rPr>
        <w:t xml:space="preserve">Proposal 2: Detail parameters of CFR can be indicated in MII to </w:t>
      </w:r>
      <w:r w:rsidR="008B7230">
        <w:rPr>
          <w:rFonts w:ascii="Times New Roman" w:eastAsiaTheme="minorEastAsia" w:hAnsi="Times New Roman" w:hint="eastAsia"/>
          <w:b/>
          <w:bCs/>
          <w:lang w:eastAsia="zh-CN"/>
        </w:rPr>
        <w:t>the</w:t>
      </w:r>
      <w:r w:rsidR="008B7230">
        <w:rPr>
          <w:rFonts w:ascii="Times New Roman" w:eastAsiaTheme="minorEastAsia" w:hAnsi="Times New Roman"/>
          <w:b/>
          <w:bCs/>
          <w:lang w:eastAsia="zh-CN"/>
        </w:rPr>
        <w:t xml:space="preserve"> </w:t>
      </w:r>
      <w:r w:rsidR="0039635C">
        <w:rPr>
          <w:rFonts w:ascii="Times New Roman" w:eastAsiaTheme="minorEastAsia" w:hAnsi="Times New Roman" w:hint="eastAsia"/>
          <w:b/>
          <w:bCs/>
          <w:lang w:eastAsia="zh-CN"/>
        </w:rPr>
        <w:t>serving</w:t>
      </w:r>
      <w:r w:rsidRPr="009B32F1">
        <w:rPr>
          <w:rFonts w:ascii="Times New Roman" w:eastAsiaTheme="minorEastAsia" w:hAnsi="Times New Roman"/>
          <w:b/>
          <w:bCs/>
          <w:lang w:eastAsia="zh-CN"/>
        </w:rPr>
        <w:t xml:space="preserve"> cell.</w:t>
      </w:r>
    </w:p>
    <w:p w14:paraId="04A5157D" w14:textId="5DA71C86" w:rsidR="009B32F1" w:rsidRPr="009B32F1" w:rsidRDefault="009B32F1" w:rsidP="009B32F1">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B32F1">
        <w:rPr>
          <w:rFonts w:ascii="Times New Roman" w:eastAsiaTheme="minorEastAsia" w:hAnsi="Times New Roman"/>
          <w:b/>
          <w:bCs/>
          <w:lang w:eastAsia="zh-CN"/>
        </w:rPr>
        <w:t>Proposal 3: UE may decide whether to report MII and the reporting content based the indication in SIB1 and PLMNs of the two cells.</w:t>
      </w:r>
    </w:p>
    <w:p w14:paraId="139C6F34" w14:textId="77777777" w:rsidR="00AC5918" w:rsidRPr="001625D3" w:rsidRDefault="00AC5918" w:rsidP="00DF7C77">
      <w:pPr>
        <w:pStyle w:val="1"/>
      </w:pPr>
      <w:r w:rsidRPr="001625D3">
        <w:t>References</w:t>
      </w:r>
    </w:p>
    <w:p w14:paraId="45EDB1F1" w14:textId="048ED596" w:rsidR="00E56B48" w:rsidRDefault="00E56B48" w:rsidP="00D71ACF">
      <w:pPr>
        <w:pStyle w:val="af2"/>
        <w:numPr>
          <w:ilvl w:val="0"/>
          <w:numId w:val="1"/>
        </w:numPr>
        <w:rPr>
          <w:lang w:eastAsia="zh-CN"/>
        </w:rPr>
      </w:pPr>
      <w:r w:rsidRPr="00E56B48">
        <w:rPr>
          <w:lang w:eastAsia="zh-CN"/>
        </w:rPr>
        <w:t>R2_119-e_meeting_report_v1</w:t>
      </w:r>
    </w:p>
    <w:p w14:paraId="244C77E7" w14:textId="5D37ADE9" w:rsidR="00E56B48" w:rsidRDefault="00E56B48" w:rsidP="00E56B48">
      <w:pPr>
        <w:pStyle w:val="af2"/>
        <w:numPr>
          <w:ilvl w:val="0"/>
          <w:numId w:val="1"/>
        </w:numPr>
        <w:rPr>
          <w:lang w:eastAsia="zh-CN"/>
        </w:rPr>
      </w:pPr>
      <w:r w:rsidRPr="00E56B48">
        <w:rPr>
          <w:lang w:eastAsia="zh-CN"/>
        </w:rPr>
        <w:t xml:space="preserve">3GPP TS </w:t>
      </w:r>
      <w:r w:rsidR="006D0C22">
        <w:rPr>
          <w:lang w:eastAsia="zh-CN"/>
        </w:rPr>
        <w:t xml:space="preserve">36.306 </w:t>
      </w:r>
      <w:r w:rsidR="006D0C22" w:rsidRPr="006D0C22">
        <w:rPr>
          <w:lang w:eastAsia="zh-CN"/>
        </w:rPr>
        <w:t>User Equipment (UE) radio access capabilities</w:t>
      </w:r>
    </w:p>
    <w:p w14:paraId="0D68276E" w14:textId="5E60AB1C" w:rsidR="00A53842" w:rsidRPr="0092165D" w:rsidRDefault="006D0C22" w:rsidP="00A53842">
      <w:pPr>
        <w:pStyle w:val="af2"/>
        <w:numPr>
          <w:ilvl w:val="0"/>
          <w:numId w:val="1"/>
        </w:numPr>
        <w:rPr>
          <w:lang w:eastAsia="zh-CN"/>
        </w:rPr>
      </w:pPr>
      <w:r>
        <w:rPr>
          <w:lang w:eastAsia="zh-CN"/>
        </w:rPr>
        <w:t>RAN2_116e chairman notes EOM</w:t>
      </w: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9051" w14:textId="77777777" w:rsidR="00283A92" w:rsidRDefault="00283A92">
      <w:r>
        <w:separator/>
      </w:r>
    </w:p>
  </w:endnote>
  <w:endnote w:type="continuationSeparator" w:id="0">
    <w:p w14:paraId="399C02CE" w14:textId="77777777" w:rsidR="00283A92" w:rsidRDefault="0028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01689" w14:textId="77777777" w:rsidR="00283A92" w:rsidRDefault="00283A92">
      <w:r>
        <w:separator/>
      </w:r>
    </w:p>
  </w:footnote>
  <w:footnote w:type="continuationSeparator" w:id="0">
    <w:p w14:paraId="03957B4C" w14:textId="77777777" w:rsidR="00283A92" w:rsidRDefault="00283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627C36"/>
    <w:multiLevelType w:val="hybridMultilevel"/>
    <w:tmpl w:val="0C2C6E9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426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640CF5"/>
    <w:multiLevelType w:val="hybridMultilevel"/>
    <w:tmpl w:val="68D2A72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5" w15:restartNumberingAfterBreak="0">
    <w:nsid w:val="672B1DE7"/>
    <w:multiLevelType w:val="hybridMultilevel"/>
    <w:tmpl w:val="1C4AAFDE"/>
    <w:lvl w:ilvl="0" w:tplc="E6481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9"/>
  </w:num>
  <w:num w:numId="2" w16cid:durableId="481385133">
    <w:abstractNumId w:val="6"/>
  </w:num>
  <w:num w:numId="3" w16cid:durableId="1805194124">
    <w:abstractNumId w:val="17"/>
  </w:num>
  <w:num w:numId="4" w16cid:durableId="1404985908">
    <w:abstractNumId w:val="12"/>
  </w:num>
  <w:num w:numId="5" w16cid:durableId="1767848592">
    <w:abstractNumId w:val="5"/>
  </w:num>
  <w:num w:numId="6" w16cid:durableId="1261178068">
    <w:abstractNumId w:val="11"/>
  </w:num>
  <w:num w:numId="7" w16cid:durableId="488837011">
    <w:abstractNumId w:val="8"/>
  </w:num>
  <w:num w:numId="8" w16cid:durableId="2107538099">
    <w:abstractNumId w:val="17"/>
  </w:num>
  <w:num w:numId="9" w16cid:durableId="1092511448">
    <w:abstractNumId w:val="17"/>
  </w:num>
  <w:num w:numId="10" w16cid:durableId="204068">
    <w:abstractNumId w:val="1"/>
  </w:num>
  <w:num w:numId="11" w16cid:durableId="473379240">
    <w:abstractNumId w:val="3"/>
  </w:num>
  <w:num w:numId="12" w16cid:durableId="2086101332">
    <w:abstractNumId w:val="17"/>
  </w:num>
  <w:num w:numId="13" w16cid:durableId="217590628">
    <w:abstractNumId w:val="16"/>
  </w:num>
  <w:num w:numId="14" w16cid:durableId="1318728757">
    <w:abstractNumId w:val="0"/>
  </w:num>
  <w:num w:numId="15" w16cid:durableId="1954092806">
    <w:abstractNumId w:val="4"/>
  </w:num>
  <w:num w:numId="16" w16cid:durableId="1049644272">
    <w:abstractNumId w:val="10"/>
  </w:num>
  <w:num w:numId="17" w16cid:durableId="1631326745">
    <w:abstractNumId w:val="14"/>
  </w:num>
  <w:num w:numId="18" w16cid:durableId="979992079">
    <w:abstractNumId w:val="7"/>
  </w:num>
  <w:num w:numId="19" w16cid:durableId="543717820">
    <w:abstractNumId w:val="15"/>
  </w:num>
  <w:num w:numId="20" w16cid:durableId="1505239654">
    <w:abstractNumId w:val="13"/>
  </w:num>
  <w:num w:numId="21" w16cid:durableId="1540127354">
    <w:abstractNumId w:val="2"/>
  </w:num>
  <w:num w:numId="22" w16cid:durableId="61212996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457D"/>
    <w:rsid w:val="0000587A"/>
    <w:rsid w:val="00006C2E"/>
    <w:rsid w:val="00007292"/>
    <w:rsid w:val="00007EC6"/>
    <w:rsid w:val="0001023B"/>
    <w:rsid w:val="00010922"/>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71"/>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216"/>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47A"/>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3AC"/>
    <w:rsid w:val="002176BF"/>
    <w:rsid w:val="00217703"/>
    <w:rsid w:val="00217F89"/>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3A92"/>
    <w:rsid w:val="00284BA9"/>
    <w:rsid w:val="00284E8D"/>
    <w:rsid w:val="002855BF"/>
    <w:rsid w:val="0028627F"/>
    <w:rsid w:val="0028635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1C5"/>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9635C"/>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5E16"/>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0F4B"/>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300D"/>
    <w:rsid w:val="00454593"/>
    <w:rsid w:val="00455158"/>
    <w:rsid w:val="004579C7"/>
    <w:rsid w:val="00457CA0"/>
    <w:rsid w:val="00460E63"/>
    <w:rsid w:val="00462FD4"/>
    <w:rsid w:val="00464A2A"/>
    <w:rsid w:val="00465DD3"/>
    <w:rsid w:val="00467084"/>
    <w:rsid w:val="00467512"/>
    <w:rsid w:val="00470AFD"/>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47DC"/>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4A60"/>
    <w:rsid w:val="00535EB5"/>
    <w:rsid w:val="0053687E"/>
    <w:rsid w:val="00536B2B"/>
    <w:rsid w:val="00536E56"/>
    <w:rsid w:val="00537881"/>
    <w:rsid w:val="00537CC2"/>
    <w:rsid w:val="00540D97"/>
    <w:rsid w:val="00540DF1"/>
    <w:rsid w:val="00541DCD"/>
    <w:rsid w:val="00542227"/>
    <w:rsid w:val="00542B5F"/>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15F7"/>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0D7A"/>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696"/>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0C22"/>
    <w:rsid w:val="006D123C"/>
    <w:rsid w:val="006D1CDD"/>
    <w:rsid w:val="006D1E24"/>
    <w:rsid w:val="006D1F2E"/>
    <w:rsid w:val="006D22F1"/>
    <w:rsid w:val="006D24EA"/>
    <w:rsid w:val="006D2547"/>
    <w:rsid w:val="006D278F"/>
    <w:rsid w:val="006D3682"/>
    <w:rsid w:val="006D4894"/>
    <w:rsid w:val="006D56DB"/>
    <w:rsid w:val="006D5A2B"/>
    <w:rsid w:val="006D5CCE"/>
    <w:rsid w:val="006D65D6"/>
    <w:rsid w:val="006D6E8C"/>
    <w:rsid w:val="006E029A"/>
    <w:rsid w:val="006E03DE"/>
    <w:rsid w:val="006E0E62"/>
    <w:rsid w:val="006E0FC5"/>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22C"/>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6BF"/>
    <w:rsid w:val="007418E3"/>
    <w:rsid w:val="00742C08"/>
    <w:rsid w:val="007432A3"/>
    <w:rsid w:val="007445B2"/>
    <w:rsid w:val="00744689"/>
    <w:rsid w:val="00744E76"/>
    <w:rsid w:val="00745016"/>
    <w:rsid w:val="007506BD"/>
    <w:rsid w:val="00751B62"/>
    <w:rsid w:val="0075366B"/>
    <w:rsid w:val="00753BB0"/>
    <w:rsid w:val="00753D52"/>
    <w:rsid w:val="0075711D"/>
    <w:rsid w:val="00757BF5"/>
    <w:rsid w:val="00757D40"/>
    <w:rsid w:val="007601B9"/>
    <w:rsid w:val="00760928"/>
    <w:rsid w:val="00760A7B"/>
    <w:rsid w:val="00760C39"/>
    <w:rsid w:val="007617D6"/>
    <w:rsid w:val="00761EF7"/>
    <w:rsid w:val="00762EF9"/>
    <w:rsid w:val="00763A53"/>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05F"/>
    <w:rsid w:val="00801906"/>
    <w:rsid w:val="00802839"/>
    <w:rsid w:val="008028A4"/>
    <w:rsid w:val="008040D0"/>
    <w:rsid w:val="00804A03"/>
    <w:rsid w:val="00804EE8"/>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20B9"/>
    <w:rsid w:val="008437D1"/>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060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230"/>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45C3"/>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181C"/>
    <w:rsid w:val="00963E78"/>
    <w:rsid w:val="00964204"/>
    <w:rsid w:val="00965F51"/>
    <w:rsid w:val="00966409"/>
    <w:rsid w:val="00966A8B"/>
    <w:rsid w:val="009675EE"/>
    <w:rsid w:val="009704E0"/>
    <w:rsid w:val="009708B7"/>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791"/>
    <w:rsid w:val="00997D91"/>
    <w:rsid w:val="009A080E"/>
    <w:rsid w:val="009A0B12"/>
    <w:rsid w:val="009A101F"/>
    <w:rsid w:val="009A2784"/>
    <w:rsid w:val="009A29B1"/>
    <w:rsid w:val="009A3254"/>
    <w:rsid w:val="009A60AD"/>
    <w:rsid w:val="009A6944"/>
    <w:rsid w:val="009B0C84"/>
    <w:rsid w:val="009B1EF1"/>
    <w:rsid w:val="009B27F4"/>
    <w:rsid w:val="009B32F1"/>
    <w:rsid w:val="009B33C7"/>
    <w:rsid w:val="009B3C33"/>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DF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47A3F"/>
    <w:rsid w:val="00A506F6"/>
    <w:rsid w:val="00A50C92"/>
    <w:rsid w:val="00A53724"/>
    <w:rsid w:val="00A53842"/>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43D9"/>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97"/>
    <w:rsid w:val="00AF00A7"/>
    <w:rsid w:val="00AF1369"/>
    <w:rsid w:val="00AF2E20"/>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25F"/>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3665"/>
    <w:rsid w:val="00B8492A"/>
    <w:rsid w:val="00B84949"/>
    <w:rsid w:val="00B84BAA"/>
    <w:rsid w:val="00B86678"/>
    <w:rsid w:val="00B869A0"/>
    <w:rsid w:val="00B90735"/>
    <w:rsid w:val="00B91FA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16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3363"/>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3EA"/>
    <w:rsid w:val="00C52EE8"/>
    <w:rsid w:val="00C54515"/>
    <w:rsid w:val="00C54AB4"/>
    <w:rsid w:val="00C54B3D"/>
    <w:rsid w:val="00C5505D"/>
    <w:rsid w:val="00C5652F"/>
    <w:rsid w:val="00C57F90"/>
    <w:rsid w:val="00C60F32"/>
    <w:rsid w:val="00C61031"/>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5C2F"/>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171F"/>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11E"/>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1A44"/>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6B48"/>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1A7"/>
    <w:rsid w:val="00E765E3"/>
    <w:rsid w:val="00E76BB7"/>
    <w:rsid w:val="00E76CF1"/>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67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0E4"/>
    <w:rsid w:val="00F174D0"/>
    <w:rsid w:val="00F200D8"/>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6F9D"/>
    <w:rsid w:val="00F47F3F"/>
    <w:rsid w:val="00F47FEB"/>
    <w:rsid w:val="00F51B0F"/>
    <w:rsid w:val="00F52B59"/>
    <w:rsid w:val="00F53506"/>
    <w:rsid w:val="00F53876"/>
    <w:rsid w:val="00F5419C"/>
    <w:rsid w:val="00F54A3D"/>
    <w:rsid w:val="00F55CE9"/>
    <w:rsid w:val="00F56558"/>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00"/>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9A48CAE7-CF8A-4D7A-B5A0-1A65C56C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97556791">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176728635">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70</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cp:lastPrinted>2016-01-11T02:35:00Z</cp:lastPrinted>
  <dcterms:created xsi:type="dcterms:W3CDTF">2023-02-16T09:33:00Z</dcterms:created>
  <dcterms:modified xsi:type="dcterms:W3CDTF">2023-02-17T07:39:00Z</dcterms:modified>
</cp:coreProperties>
</file>